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6CEA" w14:textId="77777777" w:rsidR="00454085" w:rsidRDefault="004671B0">
      <w:pPr>
        <w:pStyle w:val="BodyA"/>
        <w:rPr>
          <w:rFonts w:ascii="Calibri" w:eastAsia="Calibri" w:hAnsi="Calibri" w:cs="Calibri"/>
          <w:b/>
          <w:bCs/>
        </w:rPr>
      </w:pPr>
      <w:r>
        <w:rPr>
          <w:rFonts w:ascii="Calibri" w:hAnsi="Calibri"/>
          <w:b/>
          <w:bCs/>
        </w:rPr>
        <w:t>WORLD LANGUAGES</w:t>
      </w:r>
    </w:p>
    <w:p w14:paraId="1B993A68" w14:textId="77777777" w:rsidR="00454085" w:rsidRDefault="00454085">
      <w:pPr>
        <w:pStyle w:val="BodyA"/>
        <w:rPr>
          <w:rFonts w:ascii="Calibri" w:eastAsia="Calibri" w:hAnsi="Calibri" w:cs="Calibri"/>
          <w:b/>
          <w:bCs/>
        </w:rPr>
      </w:pPr>
    </w:p>
    <w:p w14:paraId="606262C0" w14:textId="77777777" w:rsidR="00454085" w:rsidRDefault="004671B0">
      <w:pPr>
        <w:pStyle w:val="BodyA"/>
        <w:rPr>
          <w:rFonts w:ascii="Calibri" w:eastAsia="Calibri" w:hAnsi="Calibri" w:cs="Calibri"/>
        </w:rPr>
      </w:pPr>
      <w:r>
        <w:rPr>
          <w:rFonts w:ascii="Calibri" w:hAnsi="Calibri"/>
        </w:rPr>
        <w:t>From the Maine Learning Results.</w:t>
      </w:r>
    </w:p>
    <w:p w14:paraId="397337B7" w14:textId="77777777" w:rsidR="00454085" w:rsidRDefault="00454085">
      <w:pPr>
        <w:pStyle w:val="BodyA"/>
        <w:rPr>
          <w:rFonts w:ascii="Calibri" w:eastAsia="Calibri" w:hAnsi="Calibri" w:cs="Calibri"/>
          <w:b/>
          <w:bCs/>
        </w:rPr>
      </w:pPr>
    </w:p>
    <w:p w14:paraId="142D4AC3" w14:textId="598C12EC" w:rsidR="00454085" w:rsidRDefault="004671B0">
      <w:pPr>
        <w:pStyle w:val="BodyA"/>
        <w:rPr>
          <w:rFonts w:ascii="Calibri" w:hAnsi="Calibri"/>
          <w:b/>
          <w:bCs/>
          <w:i/>
          <w:iCs/>
        </w:rPr>
      </w:pPr>
      <w:r>
        <w:rPr>
          <w:rFonts w:ascii="Calibri" w:hAnsi="Calibri"/>
          <w:b/>
          <w:bCs/>
          <w:i/>
          <w:iCs/>
        </w:rPr>
        <w:t>Communication</w:t>
      </w:r>
    </w:p>
    <w:p w14:paraId="6DBEBA74" w14:textId="77777777" w:rsidR="009A3320" w:rsidRDefault="009A3320">
      <w:pPr>
        <w:pStyle w:val="BodyA"/>
        <w:rPr>
          <w:rFonts w:ascii="Calibri" w:eastAsia="Calibri" w:hAnsi="Calibri" w:cs="Calibri"/>
          <w:b/>
          <w:bCs/>
          <w:i/>
          <w:iCs/>
        </w:rPr>
      </w:pPr>
    </w:p>
    <w:tbl>
      <w:tblPr>
        <w:tblW w:w="149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69"/>
        <w:gridCol w:w="12502"/>
      </w:tblGrid>
      <w:tr w:rsidR="00454085" w14:paraId="643D0BC0" w14:textId="77777777">
        <w:trPr>
          <w:trHeight w:val="300"/>
          <w:tblHeader/>
        </w:trPr>
        <w:tc>
          <w:tcPr>
            <w:tcW w:w="246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99E82B" w14:textId="77777777" w:rsidR="00454085" w:rsidRDefault="004671B0">
            <w:r>
              <w:rPr>
                <w:rFonts w:ascii="Calibri" w:hAnsi="Calibri" w:cs="Arial Unicode MS"/>
                <w:b/>
                <w:bCs/>
                <w:color w:val="000000"/>
                <w:sz w:val="22"/>
                <w:szCs w:val="22"/>
                <w:u w:color="000000"/>
              </w:rPr>
              <w:t>Communication</w:t>
            </w:r>
          </w:p>
        </w:tc>
        <w:tc>
          <w:tcPr>
            <w:tcW w:w="1250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36C7E7B" w14:textId="77777777" w:rsidR="00454085" w:rsidRDefault="00454085"/>
        </w:tc>
      </w:tr>
      <w:tr w:rsidR="00454085" w14:paraId="35B0D0F7" w14:textId="77777777">
        <w:tblPrEx>
          <w:shd w:val="clear" w:color="auto" w:fill="CADFFF"/>
        </w:tblPrEx>
        <w:trPr>
          <w:trHeight w:val="3339"/>
        </w:trPr>
        <w:tc>
          <w:tcPr>
            <w:tcW w:w="246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8A124" w14:textId="77777777" w:rsidR="00454085" w:rsidRDefault="004671B0">
            <w:pPr>
              <w:pStyle w:val="TableStyle2"/>
            </w:pPr>
            <w:proofErr w:type="spellStart"/>
            <w:r>
              <w:rPr>
                <w:rFonts w:ascii="Calibri" w:hAnsi="Calibri"/>
                <w:b/>
                <w:bCs/>
                <w:sz w:val="22"/>
                <w:szCs w:val="22"/>
              </w:rPr>
              <w:t>Interpers</w:t>
            </w:r>
            <w:bookmarkStart w:id="0" w:name="_GoBack"/>
            <w:bookmarkEnd w:id="0"/>
            <w:r>
              <w:rPr>
                <w:rFonts w:ascii="Calibri" w:hAnsi="Calibri"/>
                <w:b/>
                <w:bCs/>
                <w:sz w:val="22"/>
                <w:szCs w:val="22"/>
              </w:rPr>
              <w:t>onal</w:t>
            </w:r>
            <w:proofErr w:type="spellEnd"/>
          </w:p>
        </w:tc>
        <w:tc>
          <w:tcPr>
            <w:tcW w:w="1250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656" w:type="dxa"/>
            </w:tcMar>
          </w:tcPr>
          <w:p w14:paraId="214A9422" w14:textId="77777777" w:rsidR="00454085" w:rsidRDefault="004671B0">
            <w:pPr>
              <w:pStyle w:val="Default"/>
              <w:ind w:right="576"/>
              <w:rPr>
                <w:rFonts w:ascii="Calibri" w:eastAsia="Calibri" w:hAnsi="Calibri" w:cs="Calibri"/>
              </w:rPr>
            </w:pPr>
            <w:r>
              <w:rPr>
                <w:rFonts w:ascii="Calibri" w:hAnsi="Calibri"/>
              </w:rPr>
              <w:t xml:space="preserve">Students express their own thoughts and opinions about familiar topics and elicit the thoughts and opinions of others by using strings of sentences and/or short paragraphs. Students of modern languages use pronunciation and intonation patterns or use appropriate non-manual markers (ASL), which would be comprehensible to a native speaker accustomed to interacting with language learners. </w:t>
            </w:r>
          </w:p>
          <w:p w14:paraId="45219CB7" w14:textId="77777777" w:rsidR="00454085" w:rsidRDefault="00454085">
            <w:pPr>
              <w:pStyle w:val="Default"/>
              <w:ind w:right="576"/>
              <w:rPr>
                <w:rFonts w:ascii="Calibri" w:eastAsia="Calibri" w:hAnsi="Calibri" w:cs="Calibri"/>
              </w:rPr>
            </w:pPr>
          </w:p>
          <w:p w14:paraId="3585F372" w14:textId="77777777" w:rsidR="00454085" w:rsidRDefault="004671B0">
            <w:pPr>
              <w:pStyle w:val="Default"/>
              <w:ind w:right="576"/>
              <w:rPr>
                <w:rFonts w:ascii="Calibri" w:eastAsia="Calibri" w:hAnsi="Calibri" w:cs="Calibri"/>
              </w:rPr>
            </w:pPr>
            <w:r>
              <w:rPr>
                <w:rFonts w:ascii="Calibri" w:hAnsi="Calibri"/>
              </w:rPr>
              <w:t>Modern only</w:t>
            </w:r>
          </w:p>
          <w:p w14:paraId="6ED92385" w14:textId="77777777" w:rsidR="00454085" w:rsidRDefault="004671B0">
            <w:pPr>
              <w:pStyle w:val="Default"/>
              <w:numPr>
                <w:ilvl w:val="0"/>
                <w:numId w:val="1"/>
              </w:numPr>
              <w:ind w:right="576"/>
              <w:rPr>
                <w:rFonts w:ascii="Calibri" w:hAnsi="Calibri"/>
              </w:rPr>
            </w:pPr>
            <w:r>
              <w:rPr>
                <w:rFonts w:ascii="Calibri" w:hAnsi="Calibri"/>
              </w:rPr>
              <w:t xml:space="preserve">Interact in a variety of social situations including formal and informal personal exchanges and/or phone inquiries. </w:t>
            </w:r>
          </w:p>
          <w:p w14:paraId="1B348D9F" w14:textId="77777777" w:rsidR="00454085" w:rsidRDefault="004671B0">
            <w:pPr>
              <w:pStyle w:val="Default"/>
              <w:numPr>
                <w:ilvl w:val="0"/>
                <w:numId w:val="1"/>
              </w:numPr>
              <w:ind w:right="576"/>
              <w:rPr>
                <w:rFonts w:ascii="Calibri" w:hAnsi="Calibri"/>
              </w:rPr>
            </w:pPr>
            <w:r>
              <w:rPr>
                <w:rFonts w:ascii="Calibri" w:hAnsi="Calibri"/>
              </w:rPr>
              <w:t xml:space="preserve">Provide and exchange detailed information on familiar topics, orally or in sign language, and in writing. </w:t>
            </w:r>
          </w:p>
          <w:p w14:paraId="4A29BA3E" w14:textId="77777777" w:rsidR="00454085" w:rsidRDefault="004671B0">
            <w:pPr>
              <w:pStyle w:val="Default"/>
              <w:numPr>
                <w:ilvl w:val="0"/>
                <w:numId w:val="1"/>
              </w:numPr>
              <w:ind w:right="576"/>
              <w:rPr>
                <w:rFonts w:ascii="Calibri" w:hAnsi="Calibri"/>
              </w:rPr>
            </w:pPr>
            <w:r>
              <w:rPr>
                <w:rFonts w:ascii="Calibri" w:hAnsi="Calibri"/>
              </w:rPr>
              <w:t xml:space="preserve">Describe and explain states of being, orally or in sign language, and in writing.  </w:t>
            </w:r>
          </w:p>
          <w:p w14:paraId="3DDAC02E" w14:textId="77777777" w:rsidR="00454085" w:rsidRDefault="004671B0">
            <w:pPr>
              <w:pStyle w:val="Default"/>
              <w:numPr>
                <w:ilvl w:val="0"/>
                <w:numId w:val="1"/>
              </w:numPr>
              <w:ind w:right="576"/>
              <w:rPr>
                <w:rFonts w:ascii="Calibri" w:hAnsi="Calibri"/>
              </w:rPr>
            </w:pPr>
            <w:r>
              <w:rPr>
                <w:rFonts w:ascii="Calibri" w:hAnsi="Calibri"/>
              </w:rPr>
              <w:t>Express agreement and disagreement, orally or in sign language, and in writing, supporting opinions with simple reasoning.</w:t>
            </w:r>
          </w:p>
          <w:p w14:paraId="0C0B6E85" w14:textId="77777777" w:rsidR="00454085" w:rsidRDefault="00454085">
            <w:pPr>
              <w:pStyle w:val="Default"/>
              <w:ind w:right="576"/>
              <w:rPr>
                <w:rFonts w:ascii="Calibri" w:eastAsia="Calibri" w:hAnsi="Calibri" w:cs="Calibri"/>
              </w:rPr>
            </w:pPr>
          </w:p>
          <w:p w14:paraId="2D9B9492" w14:textId="77777777" w:rsidR="00454085" w:rsidRDefault="004671B0">
            <w:pPr>
              <w:pStyle w:val="Default"/>
              <w:ind w:right="576"/>
              <w:rPr>
                <w:rFonts w:ascii="Calibri" w:eastAsia="Calibri" w:hAnsi="Calibri" w:cs="Calibri"/>
              </w:rPr>
            </w:pPr>
            <w:r>
              <w:rPr>
                <w:rFonts w:ascii="Calibri" w:hAnsi="Calibri"/>
              </w:rPr>
              <w:t>Classical only</w:t>
            </w:r>
          </w:p>
          <w:p w14:paraId="449F7DFB" w14:textId="77777777" w:rsidR="00454085" w:rsidRDefault="004671B0">
            <w:pPr>
              <w:pStyle w:val="Default"/>
              <w:numPr>
                <w:ilvl w:val="0"/>
                <w:numId w:val="2"/>
              </w:numPr>
              <w:ind w:right="576"/>
              <w:rPr>
                <w:rFonts w:ascii="Calibri" w:hAnsi="Calibri"/>
              </w:rPr>
            </w:pPr>
            <w:r>
              <w:rPr>
                <w:rFonts w:ascii="Calibri" w:hAnsi="Calibri"/>
              </w:rPr>
              <w:t xml:space="preserve">Exchange information in writing on identified topics. </w:t>
            </w:r>
          </w:p>
        </w:tc>
      </w:tr>
      <w:tr w:rsidR="00454085" w14:paraId="1A1AE8EC" w14:textId="77777777">
        <w:tblPrEx>
          <w:shd w:val="clear" w:color="auto" w:fill="CADFFF"/>
        </w:tblPrEx>
        <w:trPr>
          <w:trHeight w:val="3076"/>
        </w:trPr>
        <w:tc>
          <w:tcPr>
            <w:tcW w:w="24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D51D8" w14:textId="77777777" w:rsidR="00454085" w:rsidRDefault="004671B0">
            <w:pPr>
              <w:pStyle w:val="TableStyle2"/>
            </w:pPr>
            <w:proofErr w:type="spellStart"/>
            <w:r>
              <w:rPr>
                <w:rFonts w:ascii="Calibri" w:hAnsi="Calibri"/>
                <w:b/>
                <w:bCs/>
                <w:sz w:val="22"/>
                <w:szCs w:val="22"/>
                <w:lang w:val="pt-PT"/>
              </w:rPr>
              <w:t>Interpretive</w:t>
            </w:r>
            <w:proofErr w:type="spellEnd"/>
          </w:p>
        </w:tc>
        <w:tc>
          <w:tcPr>
            <w:tcW w:w="125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656" w:type="dxa"/>
            </w:tcMar>
          </w:tcPr>
          <w:p w14:paraId="4049BB90" w14:textId="77777777" w:rsidR="00454085" w:rsidRDefault="004671B0">
            <w:pPr>
              <w:pStyle w:val="Default"/>
              <w:ind w:right="576"/>
              <w:rPr>
                <w:rFonts w:ascii="Calibri" w:eastAsia="Calibri" w:hAnsi="Calibri" w:cs="Calibri"/>
              </w:rPr>
            </w:pPr>
            <w:r>
              <w:rPr>
                <w:rFonts w:ascii="Calibri" w:hAnsi="Calibri"/>
              </w:rPr>
              <w:t xml:space="preserve">Students comprehend conversations, narratives, and recorded material in familiar contexts that are longer and/or more complex than those in the 6-8 grade span. </w:t>
            </w:r>
          </w:p>
          <w:p w14:paraId="67AD52F6" w14:textId="77777777" w:rsidR="00454085" w:rsidRDefault="00454085">
            <w:pPr>
              <w:pStyle w:val="Default"/>
              <w:ind w:right="576"/>
              <w:jc w:val="right"/>
              <w:rPr>
                <w:rFonts w:ascii="Calibri" w:eastAsia="Calibri" w:hAnsi="Calibri" w:cs="Calibri"/>
              </w:rPr>
            </w:pPr>
          </w:p>
          <w:p w14:paraId="7F54846D" w14:textId="77777777" w:rsidR="00454085" w:rsidRDefault="004671B0">
            <w:pPr>
              <w:pStyle w:val="Default"/>
              <w:ind w:right="576"/>
              <w:rPr>
                <w:rFonts w:ascii="Calibri" w:eastAsia="Calibri" w:hAnsi="Calibri" w:cs="Calibri"/>
              </w:rPr>
            </w:pPr>
            <w:r>
              <w:rPr>
                <w:rFonts w:ascii="Calibri" w:hAnsi="Calibri"/>
              </w:rPr>
              <w:t>Modern and Classical</w:t>
            </w:r>
          </w:p>
          <w:p w14:paraId="68693A5D" w14:textId="77777777" w:rsidR="00454085" w:rsidRDefault="004671B0">
            <w:pPr>
              <w:pStyle w:val="Default"/>
              <w:numPr>
                <w:ilvl w:val="0"/>
                <w:numId w:val="3"/>
              </w:numPr>
              <w:ind w:right="576"/>
              <w:rPr>
                <w:rFonts w:ascii="Calibri" w:hAnsi="Calibri"/>
              </w:rPr>
            </w:pPr>
            <w:r>
              <w:rPr>
                <w:rFonts w:ascii="Calibri" w:hAnsi="Calibri"/>
              </w:rPr>
              <w:t xml:space="preserve">Identify main ideas, topics and specific information in a variety of authentic written/signed materials. </w:t>
            </w:r>
          </w:p>
          <w:p w14:paraId="27F0E9DD" w14:textId="77777777" w:rsidR="00454085" w:rsidRDefault="00454085">
            <w:pPr>
              <w:pStyle w:val="Default"/>
              <w:ind w:right="576"/>
              <w:rPr>
                <w:rFonts w:ascii="Calibri" w:eastAsia="Calibri" w:hAnsi="Calibri" w:cs="Calibri"/>
              </w:rPr>
            </w:pPr>
          </w:p>
          <w:p w14:paraId="60488239" w14:textId="77777777" w:rsidR="00454085" w:rsidRDefault="004671B0">
            <w:pPr>
              <w:pStyle w:val="Default"/>
              <w:ind w:right="576"/>
              <w:rPr>
                <w:rFonts w:ascii="Calibri" w:eastAsia="Calibri" w:hAnsi="Calibri" w:cs="Calibri"/>
              </w:rPr>
            </w:pPr>
            <w:r>
              <w:rPr>
                <w:rFonts w:ascii="Calibri" w:hAnsi="Calibri"/>
              </w:rPr>
              <w:t>Modern only</w:t>
            </w:r>
          </w:p>
          <w:p w14:paraId="58B8B4B9" w14:textId="77777777" w:rsidR="00454085" w:rsidRDefault="004671B0">
            <w:pPr>
              <w:pStyle w:val="Default"/>
              <w:numPr>
                <w:ilvl w:val="0"/>
                <w:numId w:val="4"/>
              </w:numPr>
              <w:ind w:right="576"/>
              <w:rPr>
                <w:rFonts w:ascii="Calibri" w:hAnsi="Calibri"/>
              </w:rPr>
            </w:pPr>
            <w:r>
              <w:rPr>
                <w:rFonts w:ascii="Calibri" w:hAnsi="Calibri"/>
              </w:rPr>
              <w:t xml:space="preserve">Identify main ideas, topics, and specific information in authentic films. </w:t>
            </w:r>
          </w:p>
          <w:p w14:paraId="40FA0C40" w14:textId="77777777" w:rsidR="00454085" w:rsidRDefault="004671B0">
            <w:pPr>
              <w:pStyle w:val="Default"/>
              <w:numPr>
                <w:ilvl w:val="0"/>
                <w:numId w:val="3"/>
              </w:numPr>
              <w:ind w:right="576"/>
              <w:rPr>
                <w:rFonts w:ascii="Calibri" w:hAnsi="Calibri"/>
              </w:rPr>
            </w:pPr>
            <w:r>
              <w:rPr>
                <w:rFonts w:ascii="Calibri" w:hAnsi="Calibri"/>
              </w:rPr>
              <w:t xml:space="preserve">Identify main ideas, topics, and specific information in a variety of authentic oral/signed materials. </w:t>
            </w:r>
          </w:p>
          <w:p w14:paraId="53B4D46E" w14:textId="77777777" w:rsidR="00454085" w:rsidRDefault="00454085">
            <w:pPr>
              <w:pStyle w:val="Default"/>
              <w:ind w:right="576"/>
              <w:rPr>
                <w:rFonts w:ascii="Calibri" w:eastAsia="Calibri" w:hAnsi="Calibri" w:cs="Calibri"/>
              </w:rPr>
            </w:pPr>
          </w:p>
          <w:p w14:paraId="5B46705A" w14:textId="77777777" w:rsidR="00454085" w:rsidRDefault="004671B0">
            <w:pPr>
              <w:pStyle w:val="Default"/>
              <w:ind w:right="576"/>
              <w:rPr>
                <w:rFonts w:ascii="Calibri" w:eastAsia="Calibri" w:hAnsi="Calibri" w:cs="Calibri"/>
              </w:rPr>
            </w:pPr>
            <w:r>
              <w:rPr>
                <w:rFonts w:ascii="Calibri" w:hAnsi="Calibri"/>
              </w:rPr>
              <w:t>Classical only</w:t>
            </w:r>
          </w:p>
          <w:p w14:paraId="38511838" w14:textId="77777777" w:rsidR="00454085" w:rsidRDefault="004671B0">
            <w:pPr>
              <w:pStyle w:val="Default"/>
              <w:numPr>
                <w:ilvl w:val="0"/>
                <w:numId w:val="5"/>
              </w:numPr>
              <w:ind w:right="576"/>
              <w:rPr>
                <w:rFonts w:ascii="Calibri" w:hAnsi="Calibri"/>
              </w:rPr>
            </w:pPr>
            <w:r>
              <w:rPr>
                <w:rFonts w:ascii="Calibri" w:hAnsi="Calibri"/>
              </w:rPr>
              <w:t xml:space="preserve">Interpret the author’s use of literary devices evident in prose and poetry. </w:t>
            </w:r>
          </w:p>
        </w:tc>
      </w:tr>
      <w:tr w:rsidR="00454085" w14:paraId="6FA5FB85" w14:textId="77777777">
        <w:tblPrEx>
          <w:shd w:val="clear" w:color="auto" w:fill="CADFFF"/>
        </w:tblPrEx>
        <w:trPr>
          <w:trHeight w:val="3436"/>
        </w:trPr>
        <w:tc>
          <w:tcPr>
            <w:tcW w:w="24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671A4" w14:textId="77777777" w:rsidR="00454085" w:rsidRDefault="004671B0">
            <w:pPr>
              <w:pStyle w:val="TableStyle2"/>
            </w:pPr>
            <w:r>
              <w:rPr>
                <w:rFonts w:ascii="Calibri" w:hAnsi="Calibri"/>
                <w:b/>
                <w:bCs/>
                <w:sz w:val="22"/>
                <w:szCs w:val="22"/>
                <w:lang w:val="en-US"/>
              </w:rPr>
              <w:lastRenderedPageBreak/>
              <w:t>Presentational</w:t>
            </w:r>
          </w:p>
        </w:tc>
        <w:tc>
          <w:tcPr>
            <w:tcW w:w="12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656" w:type="dxa"/>
            </w:tcMar>
          </w:tcPr>
          <w:p w14:paraId="16225422" w14:textId="77777777" w:rsidR="00454085" w:rsidRDefault="004671B0">
            <w:pPr>
              <w:pStyle w:val="Default"/>
              <w:spacing w:after="120"/>
              <w:ind w:right="576"/>
              <w:rPr>
                <w:rFonts w:ascii="Calibri" w:eastAsia="Calibri" w:hAnsi="Calibri" w:cs="Calibri"/>
              </w:rPr>
            </w:pPr>
            <w:r>
              <w:rPr>
                <w:rFonts w:ascii="Calibri" w:hAnsi="Calibri"/>
              </w:rPr>
              <w:t>Students express their own thoughts to describe and narrate in oral/signed and written presentations using strings of sentences and/or short paragraphs and with sufficient accuracy in form and pronunciation that could be understood by native speakers accustomed to interacting with language learners.</w:t>
            </w:r>
          </w:p>
          <w:p w14:paraId="3E024EA1" w14:textId="77777777" w:rsidR="00454085" w:rsidRDefault="004671B0">
            <w:pPr>
              <w:pStyle w:val="Default"/>
              <w:ind w:right="576"/>
              <w:rPr>
                <w:rFonts w:ascii="Calibri" w:eastAsia="Calibri" w:hAnsi="Calibri" w:cs="Calibri"/>
              </w:rPr>
            </w:pPr>
            <w:r>
              <w:rPr>
                <w:rFonts w:ascii="Calibri" w:hAnsi="Calibri"/>
              </w:rPr>
              <w:t>Modern and Classical</w:t>
            </w:r>
          </w:p>
          <w:p w14:paraId="798F4BC1" w14:textId="77777777" w:rsidR="00454085" w:rsidRDefault="004671B0">
            <w:pPr>
              <w:pStyle w:val="Default"/>
              <w:numPr>
                <w:ilvl w:val="0"/>
                <w:numId w:val="6"/>
              </w:numPr>
              <w:spacing w:after="120"/>
              <w:ind w:right="576"/>
              <w:rPr>
                <w:rFonts w:ascii="Calibri" w:hAnsi="Calibri"/>
              </w:rPr>
            </w:pPr>
            <w:r>
              <w:rPr>
                <w:rFonts w:ascii="Calibri" w:hAnsi="Calibri"/>
              </w:rPr>
              <w:t xml:space="preserve">Read authentic passages aloud with appropriate pronunciation, phrasing, and intonation. </w:t>
            </w:r>
          </w:p>
          <w:p w14:paraId="095A2014" w14:textId="77777777" w:rsidR="00454085" w:rsidRDefault="004671B0">
            <w:pPr>
              <w:pStyle w:val="Default"/>
              <w:ind w:right="576"/>
              <w:rPr>
                <w:rFonts w:ascii="Calibri" w:eastAsia="Calibri" w:hAnsi="Calibri" w:cs="Calibri"/>
              </w:rPr>
            </w:pPr>
            <w:r>
              <w:rPr>
                <w:rFonts w:ascii="Calibri" w:hAnsi="Calibri"/>
              </w:rPr>
              <w:t>Modern only</w:t>
            </w:r>
          </w:p>
          <w:p w14:paraId="618D6792" w14:textId="77777777" w:rsidR="00454085" w:rsidRDefault="004671B0">
            <w:pPr>
              <w:pStyle w:val="Default"/>
              <w:numPr>
                <w:ilvl w:val="0"/>
                <w:numId w:val="7"/>
              </w:numPr>
              <w:ind w:right="576"/>
              <w:rPr>
                <w:rFonts w:ascii="Calibri" w:hAnsi="Calibri"/>
              </w:rPr>
            </w:pPr>
            <w:r>
              <w:rPr>
                <w:rFonts w:ascii="Calibri" w:hAnsi="Calibri"/>
              </w:rPr>
              <w:t xml:space="preserve">Relate a story about a personal experience or event orally or in sign language. </w:t>
            </w:r>
          </w:p>
          <w:p w14:paraId="08CB30BF" w14:textId="77777777" w:rsidR="00454085" w:rsidRDefault="004671B0">
            <w:pPr>
              <w:pStyle w:val="Default"/>
              <w:numPr>
                <w:ilvl w:val="0"/>
                <w:numId w:val="6"/>
              </w:numPr>
              <w:ind w:right="576"/>
              <w:rPr>
                <w:rFonts w:ascii="Calibri" w:hAnsi="Calibri"/>
              </w:rPr>
            </w:pPr>
            <w:r>
              <w:rPr>
                <w:rFonts w:ascii="Calibri" w:hAnsi="Calibri"/>
              </w:rPr>
              <w:t>Paraphrase and/or summarize texts orally or in sign language, and in writing using a presentational format.</w:t>
            </w:r>
          </w:p>
          <w:p w14:paraId="7619C7A8" w14:textId="77777777" w:rsidR="00454085" w:rsidRDefault="004671B0">
            <w:pPr>
              <w:pStyle w:val="Default"/>
              <w:numPr>
                <w:ilvl w:val="0"/>
                <w:numId w:val="6"/>
              </w:numPr>
              <w:ind w:right="576"/>
              <w:rPr>
                <w:rFonts w:ascii="Calibri" w:hAnsi="Calibri"/>
              </w:rPr>
            </w:pPr>
            <w:r>
              <w:rPr>
                <w:rFonts w:ascii="Calibri" w:hAnsi="Calibri"/>
              </w:rPr>
              <w:t xml:space="preserve">Write/sign brief narrative compositions and expository/informational compositions. </w:t>
            </w:r>
          </w:p>
          <w:p w14:paraId="560D61AE" w14:textId="77777777" w:rsidR="00454085" w:rsidRDefault="004671B0">
            <w:pPr>
              <w:pStyle w:val="Default"/>
              <w:numPr>
                <w:ilvl w:val="0"/>
                <w:numId w:val="6"/>
              </w:numPr>
              <w:spacing w:after="120"/>
              <w:ind w:right="576"/>
              <w:rPr>
                <w:rFonts w:ascii="Calibri" w:hAnsi="Calibri"/>
              </w:rPr>
            </w:pPr>
            <w:r>
              <w:rPr>
                <w:rFonts w:ascii="Calibri" w:hAnsi="Calibri"/>
              </w:rPr>
              <w:t>Give oral/signed presentations on familiar subjects related to a culture(s) in which the target language is spoken.</w:t>
            </w:r>
          </w:p>
          <w:p w14:paraId="5A692E8B" w14:textId="77777777" w:rsidR="00454085" w:rsidRDefault="004671B0">
            <w:pPr>
              <w:pStyle w:val="Default"/>
              <w:ind w:right="576"/>
              <w:rPr>
                <w:rFonts w:ascii="Calibri" w:eastAsia="Calibri" w:hAnsi="Calibri" w:cs="Calibri"/>
              </w:rPr>
            </w:pPr>
            <w:r>
              <w:rPr>
                <w:rFonts w:ascii="Calibri" w:hAnsi="Calibri"/>
              </w:rPr>
              <w:t>Classical only</w:t>
            </w:r>
          </w:p>
          <w:p w14:paraId="102B7EA3" w14:textId="77777777" w:rsidR="00454085" w:rsidRDefault="004671B0">
            <w:pPr>
              <w:pStyle w:val="Default"/>
              <w:numPr>
                <w:ilvl w:val="0"/>
                <w:numId w:val="8"/>
              </w:numPr>
              <w:ind w:right="576"/>
              <w:rPr>
                <w:rFonts w:ascii="Calibri" w:hAnsi="Calibri"/>
              </w:rPr>
            </w:pPr>
            <w:r>
              <w:rPr>
                <w:rFonts w:ascii="Calibri" w:hAnsi="Calibri"/>
              </w:rPr>
              <w:t>Paraphrase and/or summarize texts orally or in writing in a presentational format using the target language or English.</w:t>
            </w:r>
          </w:p>
        </w:tc>
      </w:tr>
      <w:tr w:rsidR="00454085" w14:paraId="696D6706" w14:textId="77777777">
        <w:tblPrEx>
          <w:shd w:val="clear" w:color="auto" w:fill="CADFFF"/>
        </w:tblPrEx>
        <w:trPr>
          <w:trHeight w:val="1776"/>
        </w:trPr>
        <w:tc>
          <w:tcPr>
            <w:tcW w:w="24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AF0205" w14:textId="4903E25C" w:rsidR="00454085" w:rsidRDefault="004671B0">
            <w:pPr>
              <w:pStyle w:val="TableStyle2"/>
            </w:pPr>
            <w:r>
              <w:rPr>
                <w:rFonts w:ascii="Calibri" w:hAnsi="Calibri"/>
                <w:b/>
                <w:bCs/>
                <w:sz w:val="22"/>
                <w:szCs w:val="22"/>
                <w:lang w:val="en-US"/>
              </w:rPr>
              <w:t>Language Comparisons</w:t>
            </w:r>
          </w:p>
        </w:tc>
        <w:tc>
          <w:tcPr>
            <w:tcW w:w="125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656" w:type="dxa"/>
            </w:tcMar>
          </w:tcPr>
          <w:p w14:paraId="4DED5873" w14:textId="77777777" w:rsidR="00454085" w:rsidRDefault="004671B0">
            <w:pPr>
              <w:pStyle w:val="Default"/>
              <w:ind w:right="576"/>
              <w:rPr>
                <w:rFonts w:ascii="Calibri" w:eastAsia="Calibri" w:hAnsi="Calibri" w:cs="Calibri"/>
              </w:rPr>
            </w:pPr>
            <w:r>
              <w:rPr>
                <w:rFonts w:ascii="Calibri" w:hAnsi="Calibri"/>
              </w:rPr>
              <w:t xml:space="preserve">Students use their understanding of the nature of language to enhance their communication in the target language. </w:t>
            </w:r>
          </w:p>
          <w:p w14:paraId="25671D6E" w14:textId="77777777" w:rsidR="00454085" w:rsidRDefault="00454085">
            <w:pPr>
              <w:pStyle w:val="Default"/>
              <w:ind w:right="576"/>
              <w:rPr>
                <w:rFonts w:ascii="Calibri" w:eastAsia="Calibri" w:hAnsi="Calibri" w:cs="Calibri"/>
              </w:rPr>
            </w:pPr>
          </w:p>
          <w:p w14:paraId="7FE0BCC7" w14:textId="77777777" w:rsidR="00454085" w:rsidRDefault="004671B0">
            <w:pPr>
              <w:pStyle w:val="Default"/>
              <w:ind w:right="576"/>
              <w:rPr>
                <w:rFonts w:ascii="Calibri" w:eastAsia="Calibri" w:hAnsi="Calibri" w:cs="Calibri"/>
              </w:rPr>
            </w:pPr>
            <w:r>
              <w:rPr>
                <w:rFonts w:ascii="Calibri" w:hAnsi="Calibri"/>
              </w:rPr>
              <w:t>Modern and Classical</w:t>
            </w:r>
          </w:p>
          <w:p w14:paraId="6BB72ADB" w14:textId="77777777" w:rsidR="00454085" w:rsidRDefault="004671B0">
            <w:pPr>
              <w:pStyle w:val="Default"/>
              <w:numPr>
                <w:ilvl w:val="0"/>
                <w:numId w:val="9"/>
              </w:numPr>
              <w:ind w:right="576"/>
              <w:rPr>
                <w:rFonts w:ascii="Calibri" w:hAnsi="Calibri"/>
              </w:rPr>
            </w:pPr>
            <w:r>
              <w:rPr>
                <w:rFonts w:ascii="Calibri" w:hAnsi="Calibri"/>
              </w:rPr>
              <w:t>Compare a variety of grammatical structures and syntax between languages.</w:t>
            </w:r>
          </w:p>
          <w:p w14:paraId="6CF40A78" w14:textId="77777777" w:rsidR="00454085" w:rsidRDefault="004671B0">
            <w:pPr>
              <w:pStyle w:val="Default"/>
              <w:numPr>
                <w:ilvl w:val="0"/>
                <w:numId w:val="9"/>
              </w:numPr>
              <w:ind w:right="576"/>
              <w:rPr>
                <w:rFonts w:ascii="Calibri" w:hAnsi="Calibri"/>
              </w:rPr>
            </w:pPr>
            <w:r>
              <w:rPr>
                <w:rFonts w:ascii="Calibri" w:hAnsi="Calibri"/>
              </w:rPr>
              <w:t xml:space="preserve">Identify examples of vocabulary, in both languages, that do not translate directly from one language to another. </w:t>
            </w:r>
          </w:p>
          <w:p w14:paraId="6942819F" w14:textId="77777777" w:rsidR="00454085" w:rsidRDefault="004671B0">
            <w:pPr>
              <w:pStyle w:val="Default"/>
              <w:numPr>
                <w:ilvl w:val="0"/>
                <w:numId w:val="9"/>
              </w:numPr>
              <w:ind w:right="576"/>
              <w:rPr>
                <w:rFonts w:ascii="Calibri" w:hAnsi="Calibri"/>
              </w:rPr>
            </w:pPr>
            <w:r>
              <w:rPr>
                <w:rFonts w:ascii="Calibri" w:hAnsi="Calibri"/>
              </w:rPr>
              <w:t xml:space="preserve">Use idiomatic expressions and/or proverbs in the target language. </w:t>
            </w:r>
          </w:p>
          <w:p w14:paraId="37739D7C" w14:textId="77777777" w:rsidR="00454085" w:rsidRDefault="004671B0">
            <w:pPr>
              <w:pStyle w:val="Default"/>
              <w:numPr>
                <w:ilvl w:val="0"/>
                <w:numId w:val="9"/>
              </w:numPr>
              <w:ind w:right="576"/>
              <w:rPr>
                <w:rFonts w:ascii="Calibri" w:hAnsi="Calibri"/>
              </w:rPr>
            </w:pPr>
            <w:r>
              <w:rPr>
                <w:rFonts w:ascii="Calibri" w:hAnsi="Calibri"/>
              </w:rPr>
              <w:t>Identify examples of vocabulary (in English and the target language) that convey different meanings in different contexts.</w:t>
            </w:r>
          </w:p>
        </w:tc>
      </w:tr>
    </w:tbl>
    <w:p w14:paraId="25164E3D" w14:textId="77777777" w:rsidR="00454085" w:rsidRDefault="00454085">
      <w:pPr>
        <w:pStyle w:val="BodyA"/>
        <w:widowControl w:val="0"/>
        <w:ind w:left="108" w:hanging="108"/>
        <w:rPr>
          <w:rFonts w:ascii="Calibri" w:eastAsia="Calibri" w:hAnsi="Calibri" w:cs="Calibri"/>
          <w:b/>
          <w:bCs/>
          <w:i/>
          <w:iCs/>
        </w:rPr>
      </w:pPr>
    </w:p>
    <w:p w14:paraId="63C433B4" w14:textId="77777777" w:rsidR="00454085" w:rsidRDefault="00454085">
      <w:pPr>
        <w:pStyle w:val="BodyA"/>
        <w:rPr>
          <w:rFonts w:ascii="Calibri" w:eastAsia="Calibri" w:hAnsi="Calibri" w:cs="Calibri"/>
          <w:b/>
          <w:bCs/>
          <w:i/>
          <w:iCs/>
        </w:rPr>
      </w:pPr>
    </w:p>
    <w:p w14:paraId="79006D68" w14:textId="77777777" w:rsidR="00454085" w:rsidRDefault="00454085">
      <w:pPr>
        <w:pStyle w:val="BodyA"/>
        <w:rPr>
          <w:rFonts w:ascii="Calibri" w:eastAsia="Calibri" w:hAnsi="Calibri" w:cs="Calibri"/>
          <w:b/>
          <w:bCs/>
          <w:i/>
          <w:iCs/>
        </w:rPr>
      </w:pPr>
    </w:p>
    <w:p w14:paraId="20723A00" w14:textId="350FC4C1" w:rsidR="00454085" w:rsidRDefault="004671B0">
      <w:pPr>
        <w:pStyle w:val="BodyA"/>
        <w:rPr>
          <w:rFonts w:ascii="Calibri" w:hAnsi="Calibri"/>
          <w:b/>
          <w:bCs/>
          <w:i/>
          <w:iCs/>
        </w:rPr>
      </w:pPr>
      <w:r>
        <w:rPr>
          <w:rFonts w:ascii="Calibri" w:hAnsi="Calibri"/>
          <w:b/>
          <w:bCs/>
          <w:i/>
          <w:iCs/>
        </w:rPr>
        <w:t>Cultures</w:t>
      </w:r>
    </w:p>
    <w:p w14:paraId="38FBF814" w14:textId="77777777" w:rsidR="009A3320" w:rsidRDefault="009A3320">
      <w:pPr>
        <w:pStyle w:val="BodyA"/>
        <w:rPr>
          <w:rFonts w:ascii="Calibri" w:eastAsia="Calibri" w:hAnsi="Calibri" w:cs="Calibri"/>
          <w:b/>
          <w:bCs/>
          <w:i/>
          <w:iCs/>
        </w:rPr>
      </w:pPr>
    </w:p>
    <w:tbl>
      <w:tblPr>
        <w:tblW w:w="149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502"/>
        <w:gridCol w:w="12469"/>
      </w:tblGrid>
      <w:tr w:rsidR="00454085" w14:paraId="782FE81B" w14:textId="77777777">
        <w:trPr>
          <w:trHeight w:val="300"/>
          <w:tblHeader/>
        </w:trPr>
        <w:tc>
          <w:tcPr>
            <w:tcW w:w="250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927D85B" w14:textId="77777777" w:rsidR="00454085" w:rsidRDefault="004671B0">
            <w:r>
              <w:rPr>
                <w:rFonts w:ascii="Calibri" w:hAnsi="Calibri" w:cs="Arial Unicode MS"/>
                <w:b/>
                <w:bCs/>
                <w:color w:val="000000"/>
                <w:sz w:val="22"/>
                <w:szCs w:val="22"/>
                <w:u w:color="000000"/>
              </w:rPr>
              <w:t>Cultures</w:t>
            </w:r>
          </w:p>
        </w:tc>
        <w:tc>
          <w:tcPr>
            <w:tcW w:w="1246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A40A66" w14:textId="77777777" w:rsidR="00454085" w:rsidRDefault="00454085"/>
        </w:tc>
      </w:tr>
      <w:tr w:rsidR="00454085" w14:paraId="3B61B593" w14:textId="77777777">
        <w:tblPrEx>
          <w:shd w:val="clear" w:color="auto" w:fill="CADFFF"/>
        </w:tblPrEx>
        <w:trPr>
          <w:trHeight w:val="1779"/>
        </w:trPr>
        <w:tc>
          <w:tcPr>
            <w:tcW w:w="250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85A14" w14:textId="77777777" w:rsidR="00454085" w:rsidRDefault="004671B0">
            <w:pPr>
              <w:pStyle w:val="TableStyle2"/>
            </w:pPr>
            <w:r>
              <w:rPr>
                <w:rFonts w:ascii="Calibri" w:hAnsi="Calibri"/>
                <w:b/>
                <w:bCs/>
                <w:sz w:val="22"/>
                <w:szCs w:val="22"/>
                <w:lang w:val="en-US"/>
              </w:rPr>
              <w:t>Practices &amp; Perspectives</w:t>
            </w:r>
          </w:p>
        </w:tc>
        <w:tc>
          <w:tcPr>
            <w:tcW w:w="1246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656" w:type="dxa"/>
            </w:tcMar>
          </w:tcPr>
          <w:p w14:paraId="4CD49E49" w14:textId="77777777" w:rsidR="00454085" w:rsidRDefault="004671B0">
            <w:pPr>
              <w:pStyle w:val="Default"/>
              <w:ind w:right="576"/>
              <w:rPr>
                <w:rFonts w:ascii="Calibri" w:eastAsia="Calibri" w:hAnsi="Calibri" w:cs="Calibri"/>
              </w:rPr>
            </w:pPr>
            <w:r>
              <w:rPr>
                <w:rFonts w:ascii="Calibri" w:hAnsi="Calibri"/>
              </w:rPr>
              <w:t>Students identify and explain how perspectives of a culture(s) are related to cultural practices of a culture(s) in which the target language is spoken.</w:t>
            </w:r>
          </w:p>
          <w:p w14:paraId="13C93B60" w14:textId="77777777" w:rsidR="00454085" w:rsidRDefault="00454085">
            <w:pPr>
              <w:pStyle w:val="Default"/>
              <w:ind w:right="576"/>
              <w:rPr>
                <w:rFonts w:ascii="Calibri" w:eastAsia="Calibri" w:hAnsi="Calibri" w:cs="Calibri"/>
              </w:rPr>
            </w:pPr>
          </w:p>
          <w:p w14:paraId="29F79816" w14:textId="77777777" w:rsidR="00454085" w:rsidRDefault="004671B0">
            <w:pPr>
              <w:pStyle w:val="Default"/>
              <w:ind w:right="576"/>
              <w:rPr>
                <w:rFonts w:ascii="Calibri" w:eastAsia="Calibri" w:hAnsi="Calibri" w:cs="Calibri"/>
              </w:rPr>
            </w:pPr>
            <w:r>
              <w:rPr>
                <w:rFonts w:ascii="Calibri" w:hAnsi="Calibri"/>
              </w:rPr>
              <w:t>Modern and Classical</w:t>
            </w:r>
          </w:p>
          <w:p w14:paraId="1A923F0A" w14:textId="77777777" w:rsidR="00454085" w:rsidRDefault="004671B0">
            <w:pPr>
              <w:pStyle w:val="Default"/>
              <w:numPr>
                <w:ilvl w:val="0"/>
                <w:numId w:val="10"/>
              </w:numPr>
              <w:ind w:right="576"/>
              <w:rPr>
                <w:rFonts w:ascii="Calibri" w:hAnsi="Calibri"/>
              </w:rPr>
            </w:pPr>
            <w:r>
              <w:rPr>
                <w:rFonts w:ascii="Calibri" w:hAnsi="Calibri"/>
              </w:rPr>
              <w:t xml:space="preserve">Identify and explain the reason behind significant practices of a culture(s) in which the target language is spoken. </w:t>
            </w:r>
          </w:p>
          <w:p w14:paraId="77891B33" w14:textId="77777777" w:rsidR="00454085" w:rsidRDefault="004671B0">
            <w:pPr>
              <w:pStyle w:val="Default"/>
              <w:numPr>
                <w:ilvl w:val="0"/>
                <w:numId w:val="10"/>
              </w:numPr>
              <w:ind w:right="576"/>
              <w:rPr>
                <w:rFonts w:ascii="Calibri" w:hAnsi="Calibri"/>
              </w:rPr>
            </w:pPr>
            <w:r>
              <w:rPr>
                <w:rFonts w:ascii="Calibri" w:hAnsi="Calibri"/>
              </w:rPr>
              <w:t xml:space="preserve">Describe stereotypes associated with perspectives of a culture(s) in which the target language is spoken. </w:t>
            </w:r>
          </w:p>
          <w:p w14:paraId="61E5790C" w14:textId="77777777" w:rsidR="00454085" w:rsidRDefault="004671B0">
            <w:pPr>
              <w:pStyle w:val="Default"/>
              <w:numPr>
                <w:ilvl w:val="0"/>
                <w:numId w:val="10"/>
              </w:numPr>
              <w:ind w:right="576"/>
              <w:rPr>
                <w:rFonts w:ascii="Calibri" w:hAnsi="Calibri"/>
              </w:rPr>
            </w:pPr>
            <w:r>
              <w:rPr>
                <w:rFonts w:ascii="Calibri" w:hAnsi="Calibri"/>
              </w:rPr>
              <w:lastRenderedPageBreak/>
              <w:t>Identify differences in cultural practices among peoples that speak the same language.</w:t>
            </w:r>
          </w:p>
        </w:tc>
      </w:tr>
      <w:tr w:rsidR="00454085" w14:paraId="184C62F9" w14:textId="77777777">
        <w:tblPrEx>
          <w:shd w:val="clear" w:color="auto" w:fill="CADFFF"/>
        </w:tblPrEx>
        <w:trPr>
          <w:trHeight w:val="484"/>
        </w:trPr>
        <w:tc>
          <w:tcPr>
            <w:tcW w:w="25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7F97AE" w14:textId="77777777" w:rsidR="00454085" w:rsidRDefault="004671B0">
            <w:pPr>
              <w:pStyle w:val="TableStyle2"/>
            </w:pPr>
            <w:r>
              <w:rPr>
                <w:rFonts w:ascii="Calibri" w:hAnsi="Calibri"/>
                <w:b/>
                <w:bCs/>
                <w:sz w:val="22"/>
                <w:szCs w:val="22"/>
                <w:lang w:val="en-US"/>
              </w:rPr>
              <w:lastRenderedPageBreak/>
              <w:t>Products &amp; Perspectives</w:t>
            </w:r>
          </w:p>
        </w:tc>
        <w:tc>
          <w:tcPr>
            <w:tcW w:w="124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656" w:type="dxa"/>
            </w:tcMar>
          </w:tcPr>
          <w:p w14:paraId="6FEAA86D" w14:textId="77777777" w:rsidR="00454085" w:rsidRDefault="004671B0">
            <w:pPr>
              <w:pStyle w:val="Default"/>
              <w:ind w:right="576"/>
            </w:pPr>
            <w:r>
              <w:rPr>
                <w:rFonts w:ascii="Calibri" w:hAnsi="Calibri"/>
              </w:rPr>
              <w:t>Students explain how political structures, historical artifacts, literature, and/or visual and performing arts reflect the perspectives of a culture(s) in which the target language is spoken.</w:t>
            </w:r>
          </w:p>
        </w:tc>
      </w:tr>
      <w:tr w:rsidR="00454085" w14:paraId="63AC5507" w14:textId="77777777">
        <w:tblPrEx>
          <w:shd w:val="clear" w:color="auto" w:fill="CADFFF"/>
        </w:tblPrEx>
        <w:trPr>
          <w:trHeight w:val="2816"/>
        </w:trPr>
        <w:tc>
          <w:tcPr>
            <w:tcW w:w="2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7DAA39" w14:textId="77777777" w:rsidR="00454085" w:rsidRDefault="004671B0">
            <w:pPr>
              <w:pStyle w:val="TableStyle2"/>
            </w:pPr>
            <w:r>
              <w:rPr>
                <w:rFonts w:ascii="Calibri" w:hAnsi="Calibri"/>
                <w:b/>
                <w:bCs/>
                <w:sz w:val="22"/>
                <w:szCs w:val="22"/>
                <w:lang w:val="en-US"/>
              </w:rPr>
              <w:t>Comparison with Own Culture</w:t>
            </w:r>
          </w:p>
        </w:tc>
        <w:tc>
          <w:tcPr>
            <w:tcW w:w="124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656" w:type="dxa"/>
            </w:tcMar>
          </w:tcPr>
          <w:p w14:paraId="00F8164A" w14:textId="77777777" w:rsidR="00454085" w:rsidRDefault="004671B0">
            <w:pPr>
              <w:pStyle w:val="Default"/>
              <w:ind w:right="576"/>
              <w:rPr>
                <w:rFonts w:ascii="Calibri" w:eastAsia="Calibri" w:hAnsi="Calibri" w:cs="Calibri"/>
              </w:rPr>
            </w:pPr>
            <w:r>
              <w:rPr>
                <w:rFonts w:ascii="Calibri" w:hAnsi="Calibri"/>
              </w:rPr>
              <w:t>Students explain how products, practices, and perspectives of a culture(s) in which the target language is spoken contribute to the culture in which the student lives.</w:t>
            </w:r>
          </w:p>
          <w:p w14:paraId="487BD698" w14:textId="77777777" w:rsidR="00454085" w:rsidRDefault="00454085">
            <w:pPr>
              <w:pStyle w:val="Default"/>
              <w:ind w:left="360" w:right="576"/>
              <w:rPr>
                <w:rFonts w:ascii="Calibri" w:eastAsia="Calibri" w:hAnsi="Calibri" w:cs="Calibri"/>
              </w:rPr>
            </w:pPr>
          </w:p>
          <w:p w14:paraId="51E46A86" w14:textId="77777777" w:rsidR="00454085" w:rsidRDefault="004671B0">
            <w:pPr>
              <w:pStyle w:val="Default"/>
              <w:ind w:right="576"/>
              <w:rPr>
                <w:rFonts w:ascii="Calibri" w:eastAsia="Calibri" w:hAnsi="Calibri" w:cs="Calibri"/>
              </w:rPr>
            </w:pPr>
            <w:r>
              <w:rPr>
                <w:rFonts w:ascii="Calibri" w:hAnsi="Calibri"/>
              </w:rPr>
              <w:t>Modern and Classical</w:t>
            </w:r>
          </w:p>
          <w:p w14:paraId="42D76BCC" w14:textId="77777777" w:rsidR="00454085" w:rsidRDefault="004671B0">
            <w:pPr>
              <w:pStyle w:val="Default"/>
              <w:numPr>
                <w:ilvl w:val="0"/>
                <w:numId w:val="11"/>
              </w:numPr>
              <w:ind w:right="576"/>
              <w:rPr>
                <w:rFonts w:ascii="Calibri" w:hAnsi="Calibri"/>
              </w:rPr>
            </w:pPr>
            <w:r>
              <w:rPr>
                <w:rFonts w:ascii="Calibri" w:hAnsi="Calibri"/>
              </w:rPr>
              <w:t xml:space="preserve">Identify and compare influential figures from the two cultures. </w:t>
            </w:r>
          </w:p>
          <w:p w14:paraId="5D4F5822" w14:textId="77777777" w:rsidR="00454085" w:rsidRDefault="004671B0">
            <w:pPr>
              <w:pStyle w:val="Default"/>
              <w:numPr>
                <w:ilvl w:val="0"/>
                <w:numId w:val="11"/>
              </w:numPr>
              <w:ind w:right="576"/>
              <w:rPr>
                <w:rFonts w:ascii="Calibri" w:hAnsi="Calibri"/>
              </w:rPr>
            </w:pPr>
            <w:r>
              <w:rPr>
                <w:rFonts w:ascii="Calibri" w:hAnsi="Calibri"/>
              </w:rPr>
              <w:t xml:space="preserve">Explain the reasons for a variety of similarities and differences between the culture in which the student lives and the culture(s) in which the target language is spoken.  </w:t>
            </w:r>
          </w:p>
          <w:p w14:paraId="47F50730" w14:textId="77777777" w:rsidR="00454085" w:rsidRDefault="00454085">
            <w:pPr>
              <w:pStyle w:val="Default"/>
              <w:ind w:left="864" w:right="576"/>
              <w:rPr>
                <w:rFonts w:ascii="Calibri" w:eastAsia="Calibri" w:hAnsi="Calibri" w:cs="Calibri"/>
              </w:rPr>
            </w:pPr>
          </w:p>
          <w:p w14:paraId="1E21996D" w14:textId="77777777" w:rsidR="00454085" w:rsidRDefault="004671B0">
            <w:pPr>
              <w:pStyle w:val="Default"/>
              <w:ind w:right="576"/>
              <w:rPr>
                <w:rFonts w:ascii="Calibri" w:eastAsia="Calibri" w:hAnsi="Calibri" w:cs="Calibri"/>
              </w:rPr>
            </w:pPr>
            <w:r>
              <w:rPr>
                <w:rFonts w:ascii="Calibri" w:hAnsi="Calibri"/>
              </w:rPr>
              <w:t>Modern only</w:t>
            </w:r>
          </w:p>
          <w:p w14:paraId="0A07AE09" w14:textId="77777777" w:rsidR="00454085" w:rsidRDefault="004671B0">
            <w:pPr>
              <w:pStyle w:val="Default"/>
              <w:numPr>
                <w:ilvl w:val="0"/>
                <w:numId w:val="12"/>
              </w:numPr>
              <w:ind w:right="576"/>
              <w:rPr>
                <w:rFonts w:ascii="Calibri" w:hAnsi="Calibri"/>
              </w:rPr>
            </w:pPr>
            <w:r>
              <w:rPr>
                <w:rFonts w:ascii="Calibri" w:hAnsi="Calibri"/>
              </w:rPr>
              <w:t xml:space="preserve">Use the target language in a manner that would be considered appropriate by native speakers and explain what makes it appropriate communication. </w:t>
            </w:r>
          </w:p>
        </w:tc>
      </w:tr>
    </w:tbl>
    <w:p w14:paraId="6546CB80" w14:textId="77777777" w:rsidR="00454085" w:rsidRDefault="00454085">
      <w:pPr>
        <w:pStyle w:val="BodyA"/>
        <w:widowControl w:val="0"/>
        <w:ind w:left="108" w:hanging="108"/>
        <w:rPr>
          <w:rFonts w:ascii="Calibri" w:eastAsia="Calibri" w:hAnsi="Calibri" w:cs="Calibri"/>
          <w:b/>
          <w:bCs/>
          <w:i/>
          <w:iCs/>
        </w:rPr>
      </w:pPr>
    </w:p>
    <w:p w14:paraId="67F9E529" w14:textId="77777777" w:rsidR="00454085" w:rsidRDefault="00454085">
      <w:pPr>
        <w:pStyle w:val="BodyA"/>
        <w:rPr>
          <w:rFonts w:ascii="Calibri" w:eastAsia="Calibri" w:hAnsi="Calibri" w:cs="Calibri"/>
          <w:b/>
          <w:bCs/>
          <w:i/>
          <w:iCs/>
        </w:rPr>
      </w:pPr>
    </w:p>
    <w:p w14:paraId="78D932CD" w14:textId="77777777" w:rsidR="00454085" w:rsidRDefault="00454085">
      <w:pPr>
        <w:pStyle w:val="BodyA"/>
        <w:rPr>
          <w:rFonts w:ascii="Calibri" w:eastAsia="Calibri" w:hAnsi="Calibri" w:cs="Calibri"/>
          <w:b/>
          <w:bCs/>
          <w:i/>
          <w:iCs/>
        </w:rPr>
      </w:pPr>
    </w:p>
    <w:p w14:paraId="3F7EEBAB" w14:textId="3568FA8C" w:rsidR="00454085" w:rsidRDefault="004671B0">
      <w:pPr>
        <w:pStyle w:val="BodyA"/>
        <w:rPr>
          <w:rFonts w:ascii="Calibri" w:hAnsi="Calibri"/>
          <w:b/>
          <w:bCs/>
          <w:i/>
          <w:iCs/>
        </w:rPr>
      </w:pPr>
      <w:r>
        <w:rPr>
          <w:rFonts w:ascii="Calibri" w:hAnsi="Calibri"/>
          <w:b/>
          <w:bCs/>
          <w:i/>
          <w:iCs/>
        </w:rPr>
        <w:t>Connections</w:t>
      </w:r>
    </w:p>
    <w:p w14:paraId="17609A30" w14:textId="77777777" w:rsidR="009A3320" w:rsidRDefault="009A3320">
      <w:pPr>
        <w:pStyle w:val="BodyA"/>
        <w:rPr>
          <w:rFonts w:ascii="Calibri" w:eastAsia="Calibri" w:hAnsi="Calibri" w:cs="Calibri"/>
          <w:b/>
          <w:bCs/>
          <w:i/>
          <w:iCs/>
        </w:rPr>
      </w:pPr>
    </w:p>
    <w:tbl>
      <w:tblPr>
        <w:tblW w:w="149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96"/>
        <w:gridCol w:w="12475"/>
      </w:tblGrid>
      <w:tr w:rsidR="00454085" w14:paraId="1F61D335" w14:textId="77777777">
        <w:trPr>
          <w:trHeight w:val="300"/>
          <w:tblHeader/>
        </w:trPr>
        <w:tc>
          <w:tcPr>
            <w:tcW w:w="249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323C914" w14:textId="77777777" w:rsidR="00454085" w:rsidRDefault="004671B0">
            <w:r>
              <w:rPr>
                <w:rFonts w:ascii="Calibri" w:hAnsi="Calibri" w:cs="Arial Unicode MS"/>
                <w:b/>
                <w:bCs/>
                <w:color w:val="000000"/>
                <w:sz w:val="22"/>
                <w:szCs w:val="22"/>
                <w:u w:color="000000"/>
              </w:rPr>
              <w:t>Connections</w:t>
            </w:r>
          </w:p>
        </w:tc>
        <w:tc>
          <w:tcPr>
            <w:tcW w:w="124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EE5C276" w14:textId="77777777" w:rsidR="00454085" w:rsidRDefault="00454085"/>
        </w:tc>
      </w:tr>
      <w:tr w:rsidR="00454085" w14:paraId="38606F6D" w14:textId="77777777">
        <w:tblPrEx>
          <w:shd w:val="clear" w:color="auto" w:fill="CADFFF"/>
        </w:tblPrEx>
        <w:trPr>
          <w:trHeight w:val="1779"/>
        </w:trPr>
        <w:tc>
          <w:tcPr>
            <w:tcW w:w="24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F0546D" w14:textId="77777777" w:rsidR="00454085" w:rsidRDefault="004671B0">
            <w:pPr>
              <w:pStyle w:val="TableStyle2"/>
            </w:pPr>
            <w:r>
              <w:rPr>
                <w:rFonts w:ascii="Calibri" w:hAnsi="Calibri"/>
                <w:b/>
                <w:bCs/>
                <w:sz w:val="22"/>
                <w:szCs w:val="22"/>
                <w:lang w:val="en-US"/>
              </w:rPr>
              <w:t xml:space="preserve">Knowledge of Other </w:t>
            </w:r>
            <w:r>
              <w:rPr>
                <w:rFonts w:ascii="Calibri" w:hAnsi="Calibri"/>
                <w:b/>
                <w:bCs/>
                <w:i/>
                <w:iCs/>
                <w:sz w:val="22"/>
                <w:szCs w:val="22"/>
                <w:lang w:val="en-US"/>
              </w:rPr>
              <w:t>Learning Results</w:t>
            </w:r>
            <w:r>
              <w:rPr>
                <w:rFonts w:ascii="Calibri" w:hAnsi="Calibri"/>
                <w:b/>
                <w:bCs/>
                <w:sz w:val="22"/>
                <w:szCs w:val="22"/>
                <w:lang w:val="en-US"/>
              </w:rPr>
              <w:t xml:space="preserve"> Content Areas</w:t>
            </w:r>
          </w:p>
        </w:tc>
        <w:tc>
          <w:tcPr>
            <w:tcW w:w="124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656" w:type="dxa"/>
            </w:tcMar>
          </w:tcPr>
          <w:p w14:paraId="4CE3879A" w14:textId="77777777" w:rsidR="00454085" w:rsidRDefault="004671B0">
            <w:pPr>
              <w:pStyle w:val="Default"/>
              <w:ind w:right="576"/>
              <w:rPr>
                <w:rFonts w:ascii="Calibri" w:eastAsia="Calibri" w:hAnsi="Calibri" w:cs="Calibri"/>
              </w:rPr>
            </w:pPr>
            <w:r>
              <w:rPr>
                <w:rFonts w:ascii="Calibri" w:hAnsi="Calibri"/>
              </w:rPr>
              <w:t>Students use the target language to enhance their knowledge of other Learning Results content areas.</w:t>
            </w:r>
          </w:p>
          <w:p w14:paraId="4FD60D04" w14:textId="77777777" w:rsidR="00454085" w:rsidRDefault="00454085">
            <w:pPr>
              <w:pStyle w:val="Default"/>
              <w:ind w:right="576"/>
              <w:rPr>
                <w:rFonts w:ascii="Calibri" w:eastAsia="Calibri" w:hAnsi="Calibri" w:cs="Calibri"/>
              </w:rPr>
            </w:pPr>
          </w:p>
          <w:p w14:paraId="61BE25C6" w14:textId="77777777" w:rsidR="00454085" w:rsidRDefault="004671B0">
            <w:pPr>
              <w:pStyle w:val="Default"/>
              <w:ind w:right="576"/>
              <w:rPr>
                <w:rFonts w:ascii="Calibri" w:eastAsia="Calibri" w:hAnsi="Calibri" w:cs="Calibri"/>
              </w:rPr>
            </w:pPr>
            <w:r>
              <w:rPr>
                <w:rFonts w:ascii="Calibri" w:hAnsi="Calibri"/>
              </w:rPr>
              <w:t>Modern and Classical</w:t>
            </w:r>
          </w:p>
          <w:p w14:paraId="56BBF62B" w14:textId="77777777" w:rsidR="00454085" w:rsidRDefault="004671B0">
            <w:pPr>
              <w:pStyle w:val="Default"/>
              <w:numPr>
                <w:ilvl w:val="0"/>
                <w:numId w:val="13"/>
              </w:numPr>
              <w:ind w:right="576"/>
              <w:rPr>
                <w:rFonts w:ascii="Calibri" w:hAnsi="Calibri"/>
              </w:rPr>
            </w:pPr>
            <w:r>
              <w:rPr>
                <w:rFonts w:ascii="Calibri" w:hAnsi="Calibri"/>
              </w:rPr>
              <w:t>Provide examples of grammatical knowledge acquired in the target language that are used to achieve a better understanding of grammatical structures in English.</w:t>
            </w:r>
          </w:p>
          <w:p w14:paraId="03DFB647" w14:textId="77777777" w:rsidR="00454085" w:rsidRDefault="004671B0">
            <w:pPr>
              <w:pStyle w:val="Default"/>
              <w:numPr>
                <w:ilvl w:val="0"/>
                <w:numId w:val="13"/>
              </w:numPr>
              <w:ind w:right="576"/>
              <w:rPr>
                <w:rFonts w:ascii="Calibri" w:hAnsi="Calibri"/>
              </w:rPr>
            </w:pPr>
            <w:r>
              <w:rPr>
                <w:rFonts w:ascii="Calibri" w:hAnsi="Calibri"/>
              </w:rPr>
              <w:lastRenderedPageBreak/>
              <w:t xml:space="preserve">Provide examples of information gathered through target language resources that are applied in other Learning Results content areas. </w:t>
            </w:r>
          </w:p>
        </w:tc>
      </w:tr>
      <w:tr w:rsidR="00454085" w14:paraId="7955B8BC" w14:textId="77777777">
        <w:tblPrEx>
          <w:shd w:val="clear" w:color="auto" w:fill="CADFFF"/>
        </w:tblPrEx>
        <w:trPr>
          <w:trHeight w:val="2556"/>
        </w:trPr>
        <w:tc>
          <w:tcPr>
            <w:tcW w:w="2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9F73D3" w14:textId="77777777" w:rsidR="00454085" w:rsidRDefault="004671B0">
            <w:pPr>
              <w:pStyle w:val="TableStyle2"/>
            </w:pPr>
            <w:r>
              <w:rPr>
                <w:rFonts w:ascii="Calibri" w:hAnsi="Calibri"/>
                <w:b/>
                <w:bCs/>
                <w:sz w:val="22"/>
                <w:szCs w:val="22"/>
                <w:lang w:val="en-US"/>
              </w:rPr>
              <w:lastRenderedPageBreak/>
              <w:t>Distinctive Viewpoints</w:t>
            </w:r>
          </w:p>
        </w:tc>
        <w:tc>
          <w:tcPr>
            <w:tcW w:w="124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656" w:type="dxa"/>
            </w:tcMar>
          </w:tcPr>
          <w:p w14:paraId="0E2B4D95" w14:textId="77777777" w:rsidR="00454085" w:rsidRDefault="004671B0">
            <w:pPr>
              <w:pStyle w:val="Default"/>
              <w:ind w:right="576"/>
              <w:rPr>
                <w:rFonts w:ascii="Calibri" w:eastAsia="Calibri" w:hAnsi="Calibri" w:cs="Calibri"/>
              </w:rPr>
            </w:pPr>
            <w:r>
              <w:rPr>
                <w:rFonts w:ascii="Calibri" w:hAnsi="Calibri"/>
              </w:rPr>
              <w:t>Students locate authentic resources and describe ideas about the target language and associated culture(s) that are available only through sources in the target language.</w:t>
            </w:r>
          </w:p>
          <w:p w14:paraId="2E4BFE22" w14:textId="77777777" w:rsidR="00454085" w:rsidRDefault="00454085">
            <w:pPr>
              <w:pStyle w:val="Default"/>
              <w:ind w:right="576"/>
              <w:rPr>
                <w:rFonts w:ascii="Calibri" w:eastAsia="Calibri" w:hAnsi="Calibri" w:cs="Calibri"/>
              </w:rPr>
            </w:pPr>
          </w:p>
          <w:p w14:paraId="34613040" w14:textId="77777777" w:rsidR="00454085" w:rsidRDefault="004671B0">
            <w:pPr>
              <w:pStyle w:val="Default"/>
              <w:ind w:right="576"/>
              <w:rPr>
                <w:rFonts w:ascii="Calibri" w:eastAsia="Calibri" w:hAnsi="Calibri" w:cs="Calibri"/>
              </w:rPr>
            </w:pPr>
            <w:r>
              <w:rPr>
                <w:rFonts w:ascii="Calibri" w:hAnsi="Calibri"/>
              </w:rPr>
              <w:t>Modern and Classical</w:t>
            </w:r>
          </w:p>
          <w:p w14:paraId="0F84CF2F" w14:textId="77777777" w:rsidR="00454085" w:rsidRDefault="004671B0">
            <w:pPr>
              <w:pStyle w:val="Default"/>
              <w:numPr>
                <w:ilvl w:val="0"/>
                <w:numId w:val="14"/>
              </w:numPr>
              <w:ind w:right="576"/>
              <w:rPr>
                <w:rFonts w:ascii="Calibri" w:hAnsi="Calibri"/>
              </w:rPr>
            </w:pPr>
            <w:r>
              <w:rPr>
                <w:rFonts w:ascii="Calibri" w:hAnsi="Calibri"/>
              </w:rPr>
              <w:t xml:space="preserve">Interpret short prose, poetry, or plays in the target language that reflect the culture(s) in which the target language is spoken and make connections to the viewpoints of the culture associated with the target language(s). </w:t>
            </w:r>
          </w:p>
          <w:p w14:paraId="750CFFEF" w14:textId="77777777" w:rsidR="00454085" w:rsidRDefault="004671B0">
            <w:pPr>
              <w:pStyle w:val="Default"/>
              <w:numPr>
                <w:ilvl w:val="0"/>
                <w:numId w:val="14"/>
              </w:numPr>
              <w:ind w:right="576"/>
              <w:rPr>
                <w:rFonts w:ascii="Calibri" w:hAnsi="Calibri"/>
              </w:rPr>
            </w:pPr>
            <w:r>
              <w:rPr>
                <w:rFonts w:ascii="Calibri" w:hAnsi="Calibri"/>
              </w:rPr>
              <w:t xml:space="preserve">Locate selected magazines, newspapers, authentic entertainment media and electronic media in the target language and use these media as the basis for describing the viewpoints of the culture associated with the target language(s). </w:t>
            </w:r>
          </w:p>
          <w:p w14:paraId="0EC36711" w14:textId="77777777" w:rsidR="00454085" w:rsidRDefault="004671B0">
            <w:pPr>
              <w:pStyle w:val="Default"/>
              <w:numPr>
                <w:ilvl w:val="0"/>
                <w:numId w:val="14"/>
              </w:numPr>
              <w:ind w:right="576"/>
              <w:rPr>
                <w:rFonts w:ascii="Calibri" w:hAnsi="Calibri"/>
              </w:rPr>
            </w:pPr>
            <w:r>
              <w:rPr>
                <w:rFonts w:ascii="Calibri" w:hAnsi="Calibri"/>
              </w:rPr>
              <w:t xml:space="preserve">Locate selected magazines, newspapers, authentic entertainment media and electronic media in the target language and describe viewpoints of a culture(s) in which the target language is spoken. </w:t>
            </w:r>
          </w:p>
        </w:tc>
      </w:tr>
      <w:tr w:rsidR="00454085" w14:paraId="38236F2B" w14:textId="77777777">
        <w:tblPrEx>
          <w:shd w:val="clear" w:color="auto" w:fill="CADFFF"/>
        </w:tblPrEx>
        <w:trPr>
          <w:trHeight w:val="2816"/>
        </w:trPr>
        <w:tc>
          <w:tcPr>
            <w:tcW w:w="2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D0206" w14:textId="77777777" w:rsidR="00454085" w:rsidRDefault="004671B0">
            <w:pPr>
              <w:pStyle w:val="TableStyle2"/>
            </w:pPr>
            <w:r>
              <w:rPr>
                <w:rFonts w:ascii="Calibri" w:hAnsi="Calibri"/>
                <w:b/>
                <w:bCs/>
                <w:sz w:val="22"/>
                <w:szCs w:val="22"/>
                <w:lang w:val="en-US"/>
              </w:rPr>
              <w:t>Communities</w:t>
            </w:r>
          </w:p>
        </w:tc>
        <w:tc>
          <w:tcPr>
            <w:tcW w:w="124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656" w:type="dxa"/>
            </w:tcMar>
          </w:tcPr>
          <w:p w14:paraId="6A639896" w14:textId="77777777" w:rsidR="00454085" w:rsidRDefault="004671B0">
            <w:pPr>
              <w:pStyle w:val="Default"/>
              <w:ind w:right="576"/>
              <w:rPr>
                <w:rFonts w:ascii="Calibri" w:eastAsia="Calibri" w:hAnsi="Calibri" w:cs="Calibri"/>
              </w:rPr>
            </w:pPr>
            <w:r>
              <w:rPr>
                <w:rFonts w:ascii="Calibri" w:hAnsi="Calibri"/>
              </w:rPr>
              <w:t>Students demonstrate an understanding and use their knowledge of the target language to communicate with target language speakers and to understand the importance of culture and language in the 21</w:t>
            </w:r>
            <w:r>
              <w:rPr>
                <w:rFonts w:ascii="Calibri" w:hAnsi="Calibri"/>
                <w:vertAlign w:val="superscript"/>
              </w:rPr>
              <w:t>st</w:t>
            </w:r>
            <w:r>
              <w:rPr>
                <w:rFonts w:ascii="Calibri" w:hAnsi="Calibri"/>
              </w:rPr>
              <w:t xml:space="preserve"> century.</w:t>
            </w:r>
          </w:p>
          <w:p w14:paraId="09E1AEBA" w14:textId="77777777" w:rsidR="00454085" w:rsidRDefault="00454085">
            <w:pPr>
              <w:pStyle w:val="Default"/>
              <w:tabs>
                <w:tab w:val="left" w:pos="720"/>
              </w:tabs>
              <w:ind w:left="720" w:right="576" w:hanging="360"/>
              <w:rPr>
                <w:rFonts w:ascii="Calibri" w:eastAsia="Calibri" w:hAnsi="Calibri" w:cs="Calibri"/>
              </w:rPr>
            </w:pPr>
          </w:p>
          <w:p w14:paraId="31F8CF31" w14:textId="77777777" w:rsidR="00454085" w:rsidRDefault="004671B0">
            <w:pPr>
              <w:pStyle w:val="Default"/>
              <w:tabs>
                <w:tab w:val="left" w:pos="720"/>
              </w:tabs>
              <w:ind w:right="576"/>
              <w:rPr>
                <w:rFonts w:ascii="Calibri" w:eastAsia="Calibri" w:hAnsi="Calibri" w:cs="Calibri"/>
              </w:rPr>
            </w:pPr>
            <w:r>
              <w:rPr>
                <w:rFonts w:ascii="Calibri" w:hAnsi="Calibri"/>
              </w:rPr>
              <w:t>Modern and Classical</w:t>
            </w:r>
          </w:p>
          <w:p w14:paraId="3131586D" w14:textId="77777777" w:rsidR="00454085" w:rsidRDefault="004671B0">
            <w:pPr>
              <w:pStyle w:val="Default"/>
              <w:numPr>
                <w:ilvl w:val="0"/>
                <w:numId w:val="15"/>
              </w:numPr>
              <w:ind w:right="576"/>
              <w:rPr>
                <w:rFonts w:ascii="Calibri" w:hAnsi="Calibri"/>
              </w:rPr>
            </w:pPr>
            <w:r>
              <w:rPr>
                <w:rFonts w:ascii="Calibri" w:hAnsi="Calibri"/>
              </w:rPr>
              <w:t xml:space="preserve">Interact with people, either in the community or online, </w:t>
            </w:r>
            <w:proofErr w:type="gramStart"/>
            <w:r>
              <w:rPr>
                <w:rFonts w:ascii="Calibri" w:hAnsi="Calibri"/>
              </w:rPr>
              <w:t>who  use</w:t>
            </w:r>
            <w:proofErr w:type="gramEnd"/>
            <w:r>
              <w:rPr>
                <w:rFonts w:ascii="Calibri" w:hAnsi="Calibri"/>
              </w:rPr>
              <w:t xml:space="preserve"> the target language in their professions</w:t>
            </w:r>
          </w:p>
          <w:p w14:paraId="4D1A2E54" w14:textId="77777777" w:rsidR="00454085" w:rsidRDefault="004671B0">
            <w:pPr>
              <w:pStyle w:val="Default"/>
              <w:numPr>
                <w:ilvl w:val="0"/>
                <w:numId w:val="15"/>
              </w:numPr>
              <w:ind w:right="576"/>
              <w:rPr>
                <w:rFonts w:ascii="Calibri" w:hAnsi="Calibri"/>
              </w:rPr>
            </w:pPr>
            <w:r>
              <w:rPr>
                <w:rFonts w:ascii="Calibri" w:hAnsi="Calibri"/>
              </w:rPr>
              <w:t>Independently access a variety of target language sources for one’s own entertainment or enrichment.</w:t>
            </w:r>
          </w:p>
          <w:p w14:paraId="00703977" w14:textId="77777777" w:rsidR="00454085" w:rsidRDefault="004671B0">
            <w:pPr>
              <w:pStyle w:val="Default"/>
              <w:numPr>
                <w:ilvl w:val="0"/>
                <w:numId w:val="15"/>
              </w:numPr>
              <w:ind w:right="576"/>
              <w:rPr>
                <w:rFonts w:ascii="Calibri" w:hAnsi="Calibri"/>
              </w:rPr>
            </w:pPr>
            <w:r>
              <w:rPr>
                <w:rFonts w:ascii="Calibri" w:hAnsi="Calibri"/>
              </w:rPr>
              <w:t>Explain how personal, educational, and career opportunities are expanded and enhanced by knowledge of the target language and associated culture(s).</w:t>
            </w:r>
          </w:p>
          <w:p w14:paraId="6C5941C0" w14:textId="77777777" w:rsidR="00454085" w:rsidRDefault="00454085">
            <w:pPr>
              <w:pStyle w:val="Default"/>
              <w:ind w:right="576"/>
              <w:rPr>
                <w:rFonts w:ascii="Calibri" w:eastAsia="Calibri" w:hAnsi="Calibri" w:cs="Calibri"/>
              </w:rPr>
            </w:pPr>
          </w:p>
          <w:p w14:paraId="373C5372" w14:textId="77777777" w:rsidR="00454085" w:rsidRDefault="004671B0">
            <w:pPr>
              <w:pStyle w:val="Default"/>
              <w:ind w:right="576"/>
              <w:rPr>
                <w:rFonts w:ascii="Calibri" w:eastAsia="Calibri" w:hAnsi="Calibri" w:cs="Calibri"/>
              </w:rPr>
            </w:pPr>
            <w:r>
              <w:rPr>
                <w:rFonts w:ascii="Calibri" w:hAnsi="Calibri"/>
              </w:rPr>
              <w:t>Modern only</w:t>
            </w:r>
          </w:p>
          <w:p w14:paraId="205A02A0" w14:textId="77777777" w:rsidR="00454085" w:rsidRDefault="004671B0">
            <w:pPr>
              <w:pStyle w:val="Default"/>
              <w:numPr>
                <w:ilvl w:val="0"/>
                <w:numId w:val="16"/>
              </w:numPr>
              <w:ind w:right="576"/>
              <w:rPr>
                <w:rFonts w:ascii="Calibri" w:hAnsi="Calibri"/>
              </w:rPr>
            </w:pPr>
            <w:r>
              <w:rPr>
                <w:rFonts w:ascii="Calibri" w:hAnsi="Calibri"/>
              </w:rPr>
              <w:t>Communicate with target language speakers using the target language.</w:t>
            </w:r>
          </w:p>
        </w:tc>
      </w:tr>
    </w:tbl>
    <w:p w14:paraId="426CA38E" w14:textId="77777777" w:rsidR="00454085" w:rsidRDefault="00454085">
      <w:pPr>
        <w:pStyle w:val="BodyA"/>
        <w:widowControl w:val="0"/>
        <w:ind w:left="108" w:hanging="108"/>
      </w:pPr>
    </w:p>
    <w:sectPr w:rsidR="00454085">
      <w:headerReference w:type="default" r:id="rId7"/>
      <w:footerReference w:type="default" r:id="rId8"/>
      <w:pgSz w:w="15840" w:h="12240" w:orient="landscape"/>
      <w:pgMar w:top="432" w:right="432" w:bottom="432" w:left="43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70EA" w14:textId="77777777" w:rsidR="00C5650B" w:rsidRDefault="00C5650B">
      <w:r>
        <w:separator/>
      </w:r>
    </w:p>
  </w:endnote>
  <w:endnote w:type="continuationSeparator" w:id="0">
    <w:p w14:paraId="2190D985" w14:textId="77777777" w:rsidR="00C5650B" w:rsidRDefault="00C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2012" w14:textId="77777777" w:rsidR="00454085" w:rsidRDefault="004540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B1C4" w14:textId="77777777" w:rsidR="00C5650B" w:rsidRDefault="00C5650B">
      <w:r>
        <w:separator/>
      </w:r>
    </w:p>
  </w:footnote>
  <w:footnote w:type="continuationSeparator" w:id="0">
    <w:p w14:paraId="67093944" w14:textId="77777777" w:rsidR="00C5650B" w:rsidRDefault="00C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41A2" w14:textId="77777777" w:rsidR="00454085" w:rsidRDefault="004540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21"/>
    <w:multiLevelType w:val="hybridMultilevel"/>
    <w:tmpl w:val="7FFA2652"/>
    <w:lvl w:ilvl="0" w:tplc="7D8E14E0">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72B9E4">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9321B78">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24648A7C">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DD0F416">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D148252">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DB4EB22">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6326FCE">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616BD50">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A33685"/>
    <w:multiLevelType w:val="hybridMultilevel"/>
    <w:tmpl w:val="72405E9C"/>
    <w:lvl w:ilvl="0" w:tplc="07F47B90">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6545CE4">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98C2A58">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C2F6DB86">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B66F8AA">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33083AA6">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D2C8762">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464416A">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BC48A32">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925625"/>
    <w:multiLevelType w:val="hybridMultilevel"/>
    <w:tmpl w:val="4022BAF8"/>
    <w:lvl w:ilvl="0" w:tplc="61F450A4">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B1AC9C8">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9081290">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37A9FF4">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7E646EC">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34E0C2BE">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8A079DC">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AB055AC">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75CAAC2">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D77E08"/>
    <w:multiLevelType w:val="hybridMultilevel"/>
    <w:tmpl w:val="85769266"/>
    <w:lvl w:ilvl="0" w:tplc="C01438A0">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00E49BE">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7443A60">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FC65792">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FAA267E">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3A48CB8">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4BCD21A">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44C7BE4">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F2C7140">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240593"/>
    <w:multiLevelType w:val="hybridMultilevel"/>
    <w:tmpl w:val="1F0A2A7A"/>
    <w:lvl w:ilvl="0" w:tplc="E448359A">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FC652CA">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36CF206">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B5AF180">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EFE007C">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9A24C5A">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79E6BEC">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FDE80EC">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DC4F1D2">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5C2337"/>
    <w:multiLevelType w:val="hybridMultilevel"/>
    <w:tmpl w:val="540E08C6"/>
    <w:lvl w:ilvl="0" w:tplc="F2F43DEC">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D44606E">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E1A287C8">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14C79EC">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9E210AC">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92EEF04">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4DA5A1A">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CA0333E">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E4E8504">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3D1A11"/>
    <w:multiLevelType w:val="hybridMultilevel"/>
    <w:tmpl w:val="8B164792"/>
    <w:lvl w:ilvl="0" w:tplc="40EC229E">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F4AEFE4">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792701C">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67AADC4">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65C0714">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DDA3C26">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7D822A8">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5AAA4E6">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46842B8">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8F2F9F"/>
    <w:multiLevelType w:val="hybridMultilevel"/>
    <w:tmpl w:val="283E2D56"/>
    <w:lvl w:ilvl="0" w:tplc="891EEEDE">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73BC7FE0">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45EF1E4">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7F21D30">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0DB0794A">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648BA62">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F5F43BCC">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DAFC0E">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26D4F542">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751A5C"/>
    <w:multiLevelType w:val="hybridMultilevel"/>
    <w:tmpl w:val="DC06828E"/>
    <w:lvl w:ilvl="0" w:tplc="DF264E7C">
      <w:start w:val="1"/>
      <w:numFmt w:val="lowerLetter"/>
      <w:suff w:val="nothing"/>
      <w:lvlText w:val="%1."/>
      <w:lvlJc w:val="left"/>
      <w:pPr>
        <w:ind w:left="3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9044F4">
      <w:start w:val="1"/>
      <w:numFmt w:val="lowerLetter"/>
      <w:suff w:val="nothing"/>
      <w:lvlText w:val="%2."/>
      <w:lvlJc w:val="left"/>
      <w:pPr>
        <w:ind w:left="5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BAB07B5E">
      <w:start w:val="1"/>
      <w:numFmt w:val="lowerLetter"/>
      <w:suff w:val="nothing"/>
      <w:lvlText w:val="%3."/>
      <w:lvlJc w:val="left"/>
      <w:pPr>
        <w:ind w:left="7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323A4D66">
      <w:start w:val="1"/>
      <w:numFmt w:val="lowerLetter"/>
      <w:suff w:val="nothing"/>
      <w:lvlText w:val="%4."/>
      <w:lvlJc w:val="left"/>
      <w:pPr>
        <w:ind w:left="9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9106E42">
      <w:start w:val="1"/>
      <w:numFmt w:val="lowerLetter"/>
      <w:suff w:val="nothing"/>
      <w:lvlText w:val="%5."/>
      <w:lvlJc w:val="left"/>
      <w:pPr>
        <w:ind w:left="108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63BED36C">
      <w:start w:val="1"/>
      <w:numFmt w:val="lowerLetter"/>
      <w:suff w:val="nothing"/>
      <w:lvlText w:val="%6."/>
      <w:lvlJc w:val="left"/>
      <w:pPr>
        <w:ind w:left="126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8804812">
      <w:start w:val="1"/>
      <w:numFmt w:val="lowerLetter"/>
      <w:suff w:val="nothing"/>
      <w:lvlText w:val="%7."/>
      <w:lvlJc w:val="left"/>
      <w:pPr>
        <w:ind w:left="144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AF060BC">
      <w:start w:val="1"/>
      <w:numFmt w:val="lowerLetter"/>
      <w:suff w:val="nothing"/>
      <w:lvlText w:val="%8."/>
      <w:lvlJc w:val="left"/>
      <w:pPr>
        <w:ind w:left="162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15C8C50">
      <w:start w:val="1"/>
      <w:numFmt w:val="lowerLetter"/>
      <w:suff w:val="nothing"/>
      <w:lvlText w:val="%9."/>
      <w:lvlJc w:val="left"/>
      <w:pPr>
        <w:ind w:left="1809" w:hanging="36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3"/>
  </w:num>
  <w:num w:numId="10">
    <w:abstractNumId w:val="8"/>
  </w:num>
  <w:num w:numId="11">
    <w:abstractNumId w:val="4"/>
  </w:num>
  <w:num w:numId="12">
    <w:abstractNumId w:val="4"/>
    <w:lvlOverride w:ilvl="0">
      <w:startOverride w:val="1"/>
    </w:lvlOverride>
  </w:num>
  <w:num w:numId="13">
    <w:abstractNumId w:val="6"/>
  </w:num>
  <w:num w:numId="14">
    <w:abstractNumId w:val="7"/>
  </w:num>
  <w:num w:numId="15">
    <w:abstractNumId w:val="5"/>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85"/>
    <w:rsid w:val="00454085"/>
    <w:rsid w:val="004671B0"/>
    <w:rsid w:val="008125CE"/>
    <w:rsid w:val="009A2BDA"/>
    <w:rsid w:val="009A3320"/>
    <w:rsid w:val="00C5650B"/>
    <w:rsid w:val="00F9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8B27E"/>
  <w15:docId w15:val="{3C064DB7-5639-CD47-8685-B351EA68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TableStyle2">
    <w:name w:val="Table Style 2"/>
    <w:rPr>
      <w:rFonts w:ascii="Helvetica Neue" w:hAnsi="Helvetica Neue" w:cs="Arial Unicode MS"/>
      <w:color w:val="000000"/>
      <w:u w:color="000000"/>
      <w:lang w:val="it-IT"/>
    </w:r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5476</Characters>
  <Application>Microsoft Office Word</Application>
  <DocSecurity>0</DocSecurity>
  <Lines>88</Lines>
  <Paragraphs>19</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2019-06-20T15:01:00Z</dcterms:created>
  <dcterms:modified xsi:type="dcterms:W3CDTF">2019-06-20T15:14:00Z</dcterms:modified>
</cp:coreProperties>
</file>